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79" w:rsidRPr="00481339" w:rsidRDefault="00E72379" w:rsidP="00E7237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Рекомендации при покупке ювелирных украшений</w:t>
      </w:r>
    </w:p>
    <w:p w:rsidR="00E72379" w:rsidRPr="00481339" w:rsidRDefault="00E72379" w:rsidP="00E7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преддверии приближающихся праздничных дней становится актуальным вопрос приобретения подарков, в качестве которых традиционно востребованы ювелирные изделия.  Но, чтобы сделать новогоднее настроение  волшебным, а подарок - действительно приятным, при выборе ювелирных изделий необходимо учитывать некоторые особенности реализации данной группы товаров.</w:t>
      </w: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продажи ювелирных изделий установлены </w:t>
      </w:r>
      <w:r w:rsidRPr="00481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вступившими в законную силу 01.01.2021</w:t>
      </w: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Правилами продажи товаров по договору розничной купли продажи, утвержденными постановлением Правительства Российской Федерации от 31.12.2020 № 2463. В силу пунктов 48 – 51 названных правил ювелирные и другие изделия из драгоценных металлов и (или) драгоценных камней, выставленные для продажи, должны быть сгруппированы по их назначению и иметь опломбированные ярлыки с указанием наименования изделия и его изготовителя (или импортера и страны происхождения (производства) изделия), артикула и (или) модели, общего веса изделия, наименования драгоценного металла и его пробы, наименования, веса, формы огранки и качественно-цветовых характеристик вставок драгоценных камней, наименования вставок, не относящихся к драгоценным камням, а также цены изделия.</w:t>
      </w: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передаче приобретенного товара потребителю продавец проверяет соответствие ювелирного изделия данным, указанным на ярлыке, а для ограненных драгоценных камней - соответствие сертификату на каждый ограненный драгоценный камень.</w:t>
      </w:r>
    </w:p>
    <w:p w:rsidR="00E72379" w:rsidRPr="007A3B5A" w:rsidRDefault="00E72379" w:rsidP="00E723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B5A">
        <w:rPr>
          <w:rFonts w:ascii="Times New Roman" w:hAnsi="Times New Roman" w:cs="Times New Roman"/>
          <w:sz w:val="28"/>
          <w:szCs w:val="28"/>
          <w:lang w:eastAsia="ru-RU"/>
        </w:rPr>
        <w:t>По требованию потребителя в его присутствии проводится взвешивание приобретенного ювелирного и другого изделия из драгоценных металлов и (или) драгоценных камней с применением средств измерений, находящихся в исправном состоянии и соответствующих требованиям </w:t>
      </w:r>
      <w:hyperlink r:id="rId4" w:history="1">
        <w:r w:rsidRPr="007A3B5A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законодательства</w:t>
        </w:r>
      </w:hyperlink>
      <w:r w:rsidRPr="007A3B5A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 об обеспечении единства измерений.</w:t>
      </w:r>
    </w:p>
    <w:p w:rsidR="00E72379" w:rsidRPr="007A3B5A" w:rsidRDefault="00E72379" w:rsidP="00E723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B5A">
        <w:rPr>
          <w:rFonts w:ascii="Times New Roman" w:hAnsi="Times New Roman" w:cs="Times New Roman"/>
          <w:sz w:val="28"/>
          <w:szCs w:val="28"/>
          <w:lang w:eastAsia="ru-RU"/>
        </w:rPr>
        <w:t>Ювелирные и другие изделия из драгоценных металлов и (или) драгоценных камней, а также ограненные драгоценные камни должны иметь потребительскую упаковку. Следует иметь в виду, что в соответствии с Перечнем непродовольственных товаров надлежащего качества, неподлежащих обмену, утвержденным постановлением Правительства Российской Федерации от 31.12.2020 № 2463, </w:t>
      </w:r>
      <w:r w:rsidRPr="007A3B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ювелирные изделия надлежащего качества обмену не подлежат.</w:t>
      </w:r>
    </w:p>
    <w:p w:rsidR="00E72379" w:rsidRPr="007A3B5A" w:rsidRDefault="00E72379" w:rsidP="00E723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B5A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тем, на территории Российской Федерации допускается продажа ювелирных изделий из драгоценных металлов и (или) драгоценных камней, а также сертифицированных ограненных драгоценных камней дистанционным способом. При дистанционном способе продажи товара возврат ювелирных изделий из драгоценных металлов и (или) драгоценных камней, а также сертифицированных ограненных драгоценных камней надлежащего качества возможен в случае, если сохранены его товарный вид, </w:t>
      </w:r>
      <w:r w:rsidRPr="007A3B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потребительские свойства, документ, подтверждающий факт и условия покупки указанного товара у продавца, и потребительская упаковка.</w:t>
      </w:r>
    </w:p>
    <w:p w:rsidR="00E72379" w:rsidRPr="007A3B5A" w:rsidRDefault="00E72379" w:rsidP="00E723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B5A">
        <w:rPr>
          <w:rFonts w:ascii="Times New Roman" w:hAnsi="Times New Roman" w:cs="Times New Roman"/>
          <w:sz w:val="28"/>
          <w:szCs w:val="28"/>
          <w:lang w:eastAsia="ru-RU"/>
        </w:rPr>
        <w:t>Отсутствие у потребителя документа, подтверждающего факт и условия покупки ювелирных изделий из драгоценных металлов и (или) драгоценных камней, не лишает его возможности ссылаться на другие доказательства приобретения ювелирных изделий из драгоценных металлов и (или) драгоценных камней у этого продавца</w:t>
      </w:r>
    </w:p>
    <w:p w:rsidR="00E72379" w:rsidRPr="007A3B5A" w:rsidRDefault="00E72379" w:rsidP="00E723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B5A">
        <w:rPr>
          <w:rFonts w:ascii="Times New Roman" w:hAnsi="Times New Roman" w:cs="Times New Roman"/>
          <w:sz w:val="28"/>
          <w:szCs w:val="28"/>
          <w:lang w:eastAsia="ru-RU"/>
        </w:rPr>
        <w:t>Что же касается некачественных ювелирных изделий, то в случае обнаружения недостатков в приобретенном товаре, потребителю необходимо направить продавцу претензию, изложив в ней все обстоятельства дела и свои требования.</w:t>
      </w:r>
    </w:p>
    <w:p w:rsidR="00E72379" w:rsidRPr="007A3B5A" w:rsidRDefault="00E72379" w:rsidP="00E723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B5A">
        <w:rPr>
          <w:rFonts w:ascii="Times New Roman" w:hAnsi="Times New Roman" w:cs="Times New Roman"/>
          <w:sz w:val="28"/>
          <w:szCs w:val="28"/>
          <w:lang w:eastAsia="ru-RU"/>
        </w:rPr>
        <w:t>Претензия должна быть составлена в двух экземплярах. Один экземпляр претензии направляется посредством почтовой связи заказным письмом с уведомлением либо вручается под подпись лично. Второй экземпляр претензии (с отметкой о ее получении, если вручаете лично) остается у потребителя. Образец бланка претензии размещен на официальном сайте Управления </w:t>
      </w:r>
      <w:hyperlink r:id="rId5" w:history="1">
        <w:r w:rsidRPr="007A3B5A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http://24.rospotrebnadzor.ru</w:t>
        </w:r>
      </w:hyperlink>
      <w:r w:rsidRPr="007A3B5A">
        <w:rPr>
          <w:rFonts w:ascii="Times New Roman" w:hAnsi="Times New Roman" w:cs="Times New Roman"/>
          <w:sz w:val="28"/>
          <w:szCs w:val="28"/>
          <w:lang w:eastAsia="ru-RU"/>
        </w:rPr>
        <w:t>) в разделе «Защита прав потребителей». В случае обнаружения потребителем недостатков в товаре, Закон обязывает продавца принять его и провести проверку качества.</w:t>
      </w:r>
    </w:p>
    <w:p w:rsidR="00E72379" w:rsidRPr="007A3B5A" w:rsidRDefault="00E72379" w:rsidP="00E723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B5A">
        <w:rPr>
          <w:rFonts w:ascii="Times New Roman" w:hAnsi="Times New Roman" w:cs="Times New Roman"/>
          <w:sz w:val="28"/>
          <w:szCs w:val="28"/>
          <w:lang w:eastAsia="ru-RU"/>
        </w:rPr>
        <w:t>Если возникает спор о причинах возникновения недостатков товара продавец (изготовитель), уполномоченная организация, уполномоченный индивидуальный предприниматель или импортер обязаны провести экспертизу товара за свой счет.</w:t>
      </w:r>
    </w:p>
    <w:p w:rsidR="00E72379" w:rsidRPr="007A3B5A" w:rsidRDefault="00E72379" w:rsidP="00E723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B5A">
        <w:rPr>
          <w:rFonts w:ascii="Times New Roman" w:hAnsi="Times New Roman" w:cs="Times New Roman"/>
          <w:sz w:val="28"/>
          <w:szCs w:val="28"/>
          <w:lang w:eastAsia="ru-RU"/>
        </w:rPr>
        <w:t>Экспертизу может проводить организация, не заинтересованная в результатах рассмотрения дела. Потребитель вправе присутствовать при проверке качества и экспертизе товара. Если он не согласен с её результатами, то может оспорить их в судебном порядке.</w:t>
      </w:r>
    </w:p>
    <w:p w:rsidR="00E72379" w:rsidRPr="007A3B5A" w:rsidRDefault="00E72379" w:rsidP="00E723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B5A">
        <w:rPr>
          <w:rFonts w:ascii="Times New Roman" w:hAnsi="Times New Roman" w:cs="Times New Roman"/>
          <w:sz w:val="28"/>
          <w:szCs w:val="28"/>
          <w:lang w:eastAsia="ru-RU"/>
        </w:rPr>
        <w:t>В случае установления экспертизой того, что недостатки товара возникли из-за обстоятельств, независящих от продавца (изготовителя), то потребитель обязан возместить продавцу (изготовителю), уполномоченной организации, уполномоченному индивидуальному предпринимателю или импортеру расходы на проведение экспертизы, а также расходы на хранение и транспортировку товара при ее проведении.</w:t>
      </w:r>
    </w:p>
    <w:p w:rsidR="00E72379" w:rsidRDefault="00E72379">
      <w:bookmarkStart w:id="0" w:name="_GoBack"/>
      <w:bookmarkEnd w:id="0"/>
    </w:p>
    <w:sectPr w:rsidR="00E7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79"/>
    <w:rsid w:val="00E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4E64E-3CF2-4041-A1CD-0D2B9CC4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3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4.rospotrebnadzor.ru/about/Ugol_Potreb/Sprav/Torg/Pretenz_Torg/" TargetMode="External"/><Relationship Id="rId4" Type="http://schemas.openxmlformats.org/officeDocument/2006/relationships/hyperlink" Target="garantf1://12061093.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2022-02-14T02:28:00Z</dcterms:created>
  <dcterms:modified xsi:type="dcterms:W3CDTF">2022-02-14T02:28:00Z</dcterms:modified>
</cp:coreProperties>
</file>